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453-2806/2025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rPr>
          <w:sz w:val="28"/>
          <w:szCs w:val="28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27"/>
        <w:gridCol w:w="4749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г. 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05 мая 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№6 Ханты-Мансийского судебного района Ханты-Мансийского автономного округа – Югры </w:t>
      </w:r>
      <w:r>
        <w:rPr>
          <w:rStyle w:val="cat-FIOgrp-31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(628011, Ханты-Мансийский автономный округ – Югра, г. Ханты-Мансийск, ул. Ленина, дом 87/1),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защитника МП «ЖКУ» </w:t>
      </w:r>
      <w:r>
        <w:rPr>
          <w:rStyle w:val="cat-FIOgrp-32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действующей на основании доверенности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от 10.01.2025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2/2025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 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предприятия «Жилищно-коммунальное управление» муниципального образования город Ханты-Мансийск (далее – МП «ЖКУ»), ОГРН 1028600512313, ИНН </w:t>
      </w:r>
      <w:r>
        <w:rPr>
          <w:rStyle w:val="cat-PhoneNumbergrp-37rplc-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дата регистрации: 25.04.2000, юридический адрес: Ханты-Мансийский автономный округ – Югра, г. Ханты-Мансийск, ул.Сутормина, дом 20,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ч. 24 ст.19.5 Кодекса Российской Федерации об административных правонарушениях (далее – КоАП РФ)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20.03.2025 в </w:t>
      </w:r>
      <w:r>
        <w:rPr>
          <w:rStyle w:val="cat-Timegrp-36rplc-12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юридическое лицо МП «ЖКУ», являющееся на основании лицензии от 15.05.2015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191 управляющей компанией многоквартирного дома, 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Style w:val="cat-UserDefinedgrp-44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будучи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ответственным за содержание и ремонт общего имущества данного многоквартирного дома, находясь по месту регистрации юридического лица по адресу: г.Ханты-Мансийск ул.Су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тормина д.20,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выполнило требования предписания от </w:t>
      </w:r>
      <w:r>
        <w:rPr>
          <w:rFonts w:ascii="Times New Roman" w:eastAsia="Times New Roman" w:hAnsi="Times New Roman" w:cs="Times New Roman"/>
          <w:sz w:val="28"/>
          <w:szCs w:val="28"/>
        </w:rPr>
        <w:t>17.01.2025 №12-1/ЛК-2025</w:t>
      </w:r>
      <w:r>
        <w:rPr>
          <w:rFonts w:ascii="Times New Roman" w:eastAsia="Times New Roman" w:hAnsi="Times New Roman" w:cs="Times New Roman"/>
          <w:sz w:val="28"/>
          <w:szCs w:val="28"/>
        </w:rPr>
        <w:t>, вынесенного государственным жилищным инспектором Жилстройнадзора Югры, а именно: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устранена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поломка верхней дверной петли дверного полотна, на дверном полотне входной двери зафиксированные ранее надписи, выполненные аэрозольной краской не устранены, тротуары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ведущие к 4 и 5 подъездам покрыты наледью, пандус для маломобильных граждан</w:t>
      </w:r>
      <w:r>
        <w:rPr>
          <w:rFonts w:ascii="Times New Roman" w:eastAsia="Times New Roman" w:hAnsi="Times New Roman" w:cs="Times New Roman"/>
          <w:sz w:val="28"/>
          <w:szCs w:val="28"/>
        </w:rPr>
        <w:t>, расположенный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придомовой территории покрыт наледью, таким образом </w:t>
      </w:r>
      <w:r>
        <w:rPr>
          <w:rFonts w:ascii="Times New Roman" w:eastAsia="Times New Roman" w:hAnsi="Times New Roman" w:cs="Times New Roman"/>
          <w:sz w:val="28"/>
          <w:szCs w:val="28"/>
        </w:rPr>
        <w:t>не исполнены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установленные сроки об</w:t>
      </w:r>
      <w:r>
        <w:rPr>
          <w:rFonts w:ascii="Times New Roman" w:eastAsia="Times New Roman" w:hAnsi="Times New Roman" w:cs="Times New Roman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тельные требования, установленные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ч.2.3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ст.161, ч.2 ст.162 Жилищного кодекса РФ, </w:t>
      </w:r>
      <w:r>
        <w:rPr>
          <w:rFonts w:ascii="Times New Roman" w:eastAsia="Times New Roman" w:hAnsi="Times New Roman" w:cs="Times New Roman"/>
          <w:sz w:val="28"/>
          <w:szCs w:val="28"/>
        </w:rPr>
        <w:t>п.10 п.11 Постановления Правительства РФ от 13.08.2006 № 491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.13, п.</w:t>
      </w:r>
      <w:r>
        <w:rPr>
          <w:rFonts w:ascii="Times New Roman" w:eastAsia="Times New Roman" w:hAnsi="Times New Roman" w:cs="Times New Roman"/>
          <w:sz w:val="28"/>
          <w:szCs w:val="28"/>
        </w:rPr>
        <w:t>24 Минимального перечня услуг и работ, необходимых для обеспечения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надлежащего содержания общего имущества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многоквартирном доме, утвержденного Постановлением Правительства РФ от 03.04.2013 № 290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6.15, 3.6.19, п.3.6.21, 3.6.22 </w:t>
      </w:r>
      <w:r>
        <w:rPr>
          <w:rFonts w:ascii="Times New Roman" w:eastAsia="Times New Roman" w:hAnsi="Times New Roman" w:cs="Times New Roman"/>
          <w:sz w:val="28"/>
          <w:szCs w:val="28"/>
        </w:rPr>
        <w:t>Правил и норм технической эксплуатации жилищного фонда Постановления Госстроя РФ от 27.09.2003 № 170,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совершило правонарушение, предусмотренное ч.24 ст.19.5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 МП «ЖКУ» </w:t>
      </w:r>
      <w:r>
        <w:rPr>
          <w:rStyle w:val="cat-FIOgrp-32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пояснила, что юридическое лицо не оспаривает вину в совершении правонарушения, при назначении наказания просила учесть тяжелое материальное положение привлекаемого лица, убыточность предприятия.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Ходатайствовала о приобщении к материалам дела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 сведений о финансовом состоянии юридического лица.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защитника, изучив материалы дела об административном правонарушении, 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пришел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п.1 Положения о службе жилищного и строительного надзора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Югры, утвержденного постановлением Правительства ХМАО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от 25.06.2012 №216-п, </w:t>
      </w:r>
      <w:r>
        <w:rPr>
          <w:rFonts w:ascii="Times New Roman" w:eastAsia="Times New Roman" w:hAnsi="Times New Roman" w:cs="Times New Roman"/>
          <w:sz w:val="28"/>
          <w:szCs w:val="28"/>
        </w:rPr>
        <w:t>служба жилищного и строительного надзора Ханты-Мансийского автономного округа - Югры (Жилстройнадзор Югры) является исполнительным органом государственной власти Ханты-Мансийского автономного округа - Югры, осуществляющим функции по государственному региональному контролю (надзору) в сфере жилищно-коммунального хозяйства, строительства, градостроительной деятельности, энергосбережения.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п.6.4.1 Положения о Службе Жилстройнадзор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Югры осуществляет государственный жилищный надзор посредством организации и проведения проверок (мероприятий по контролю) в установленном порядке за соблюдением органами государственной власти, органами местного самоуправления, а также юридическими лицами, индивидуальными предпринимателями и гражданами обязательных требований к: жилым помещениям, их использованию и содержанию; использованию и содержанию общего имущества собственников помещений в многоквартирном доме.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установлено, что в соответствии с предписанием государственного жилищного инспектора Жилстрой</w:t>
      </w:r>
      <w:r>
        <w:rPr>
          <w:rFonts w:ascii="Times New Roman" w:eastAsia="Times New Roman" w:hAnsi="Times New Roman" w:cs="Times New Roman"/>
          <w:sz w:val="28"/>
          <w:szCs w:val="28"/>
        </w:rPr>
        <w:t>надзора Югры от 17.01.2025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№12-1/ЛК-2025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МП «ЖКУ» </w:t>
      </w:r>
      <w:r>
        <w:rPr>
          <w:rFonts w:ascii="Times New Roman" w:eastAsia="Times New Roman" w:hAnsi="Times New Roman" w:cs="Times New Roman"/>
          <w:sz w:val="28"/>
          <w:szCs w:val="28"/>
        </w:rPr>
        <w:t>следовало в срок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31.01.2025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 24.01.2025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устранить выявленные нарушения требований законодательства, регулирующего правила осуществления деятельности по управлению многоквартирным домом, правила содержания общего имущества в </w:t>
      </w:r>
      <w:r>
        <w:rPr>
          <w:rFonts w:ascii="Times New Roman" w:eastAsia="Times New Roman" w:hAnsi="Times New Roman" w:cs="Times New Roman"/>
          <w:sz w:val="28"/>
          <w:szCs w:val="28"/>
        </w:rPr>
        <w:t>многоквартирном доме, а именно: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устранить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поломку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верхней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дверной петли дверного полотна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зафиксированные ранее надписи, выполненные аэрозольной краской,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расчистить от наледи </w:t>
      </w:r>
      <w:r>
        <w:rPr>
          <w:rFonts w:ascii="Times New Roman" w:eastAsia="Times New Roman" w:hAnsi="Times New Roman" w:cs="Times New Roman"/>
          <w:sz w:val="28"/>
          <w:szCs w:val="28"/>
        </w:rPr>
        <w:t>тротуары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ведущие к 4 и 5 подъездам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пандус для маломобильных граждан, расположенный на прид</w:t>
      </w:r>
      <w:r>
        <w:rPr>
          <w:rFonts w:ascii="Times New Roman" w:eastAsia="Times New Roman" w:hAnsi="Times New Roman" w:cs="Times New Roman"/>
          <w:sz w:val="28"/>
          <w:szCs w:val="28"/>
        </w:rPr>
        <w:t>омовой территории.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проверки исполнения предписания от </w:t>
      </w:r>
      <w:r>
        <w:rPr>
          <w:rFonts w:ascii="Times New Roman" w:eastAsia="Times New Roman" w:hAnsi="Times New Roman" w:cs="Times New Roman"/>
          <w:sz w:val="28"/>
          <w:szCs w:val="28"/>
        </w:rPr>
        <w:t>17.01</w:t>
      </w:r>
      <w:r>
        <w:rPr>
          <w:rFonts w:ascii="Times New Roman" w:eastAsia="Times New Roman" w:hAnsi="Times New Roman" w:cs="Times New Roman"/>
          <w:sz w:val="28"/>
          <w:szCs w:val="28"/>
        </w:rPr>
        <w:t>.2025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12-1</w:t>
      </w:r>
      <w:r>
        <w:rPr>
          <w:rFonts w:ascii="Times New Roman" w:eastAsia="Times New Roman" w:hAnsi="Times New Roman" w:cs="Times New Roman"/>
          <w:sz w:val="28"/>
          <w:szCs w:val="28"/>
        </w:rPr>
        <w:t>/ЛК-2025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, что требования предписания не исполнены.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казанные обстоятельства подтверждаются исследованными судом материалами дела, а именно: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03.04.2025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08-ЖН/25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-ХМ;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решения руководителя Службы 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илстройнадзора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проведении внеплановой выездной проверки МП «ЖКУ» от </w:t>
      </w:r>
      <w:r>
        <w:rPr>
          <w:rFonts w:ascii="Times New Roman" w:eastAsia="Times New Roman" w:hAnsi="Times New Roman" w:cs="Times New Roman"/>
          <w:sz w:val="28"/>
          <w:szCs w:val="28"/>
        </w:rPr>
        <w:t>12.03.2025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копией акта внеплановой выездной проверки от </w:t>
      </w:r>
      <w:r>
        <w:rPr>
          <w:rFonts w:ascii="Times New Roman" w:eastAsia="Times New Roman" w:hAnsi="Times New Roman" w:cs="Times New Roman"/>
          <w:sz w:val="28"/>
          <w:szCs w:val="28"/>
        </w:rPr>
        <w:t>20.03.2025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копией предписания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17.01.2025 №12-1/ЛК-2025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копией решения руководителя Службы Жилстройнадзора Югры о проведении внеплановой выездной проверки МП «ЖКУ» от </w:t>
      </w:r>
      <w:r>
        <w:rPr>
          <w:rFonts w:ascii="Times New Roman" w:eastAsia="Times New Roman" w:hAnsi="Times New Roman" w:cs="Times New Roman"/>
          <w:sz w:val="28"/>
          <w:szCs w:val="28"/>
        </w:rPr>
        <w:t>12.03.2025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копией акта внеплановой выездной проверки от </w:t>
      </w:r>
      <w:r>
        <w:rPr>
          <w:rFonts w:ascii="Times New Roman" w:eastAsia="Times New Roman" w:hAnsi="Times New Roman" w:cs="Times New Roman"/>
          <w:sz w:val="28"/>
          <w:szCs w:val="28"/>
        </w:rPr>
        <w:t>23.03.2025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лицензии №191 от 15.05.2015 на осуществление предпринимательской деятельности по управлению МКД, выданной МП «ЖКУ»; копией выписки из реестра лицензий, согласно которой в управлении МП «ЖКУ» находится многоквартирный дом по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>Энгельса</w:t>
      </w:r>
      <w:r>
        <w:rPr>
          <w:rFonts w:ascii="Times New Roman" w:eastAsia="Times New Roman" w:hAnsi="Times New Roman" w:cs="Times New Roman"/>
          <w:sz w:val="28"/>
          <w:szCs w:val="28"/>
        </w:rPr>
        <w:t>, д.3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>25.12.2017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совокупности доказательств, исследованных в судебном заседании, мировой судья приходит к выводу о доказанности вины МП «ЖКУ» по факту невыполнения в установленный срок законного предписания органа,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осуществляющего региональный государственный жилищный надзор, об устранении нарушений законодательства.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4" w:anchor="/document/12125267/entry/21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ч.1 ст.2.1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hyperlink r:id="rId4" w:anchor="/document/12125267/entry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настоящим</w:t>
        </w:r>
        <w:r>
          <w:rPr>
            <w:rFonts w:ascii="Times New Roman" w:eastAsia="Times New Roman" w:hAnsi="Times New Roman" w:cs="Times New Roman"/>
            <w:i/>
            <w:iCs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anchor="/document/12125267/entry/21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ч.2 ст.2.1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</w:t>
      </w:r>
      <w:hyperlink r:id="rId4" w:anchor="/document/12125267/entry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настоящим 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 представленные доказательства в их совокупности, суд считает установленным, что в рассматриваемом случае юридическим лицом не были приняты все зависящие от него меры к исполнению требований предписания Службы Жилстройнадзора Югры, осуществляющего региональный государственный жилищный надзор.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Бездействие МП «ЖКУ» мировой судья квалифицирует по ч.24 ст.19.5 КоАП РФ - </w:t>
      </w:r>
      <w:r>
        <w:rPr>
          <w:rFonts w:ascii="Times New Roman" w:eastAsia="Times New Roman" w:hAnsi="Times New Roman" w:cs="Times New Roman"/>
          <w:sz w:val="28"/>
          <w:szCs w:val="28"/>
        </w:rPr>
        <w:t>невыполнение в установленный срок законного предписания органа, осуществляющего региональный государственный жилищный надзор, в том числе лицензионный контроль в сфере осуществления предпринимательской деятельности по управлению многоквартирными домами.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и тяжесть совершенного им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>имущественное и финансовое положение юридического лица.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Правонарушение совершено против порядка управления, сведений о привлечении юридического лица к административной ответственности не представлено.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Санкция ч.24 ст.19.5 КоАП РФ предусматривает административную ответственность юридических лиц в виде административного штрафа в размере от двухсот тысяч до </w:t>
      </w:r>
      <w:r>
        <w:rPr>
          <w:rStyle w:val="cat-SumInWordsgrp-34rplc-51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этом, при назначении наказания судья с учетом финансового и имущественного положения юридического лица, а также доводов защитников юридического лица,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находит подлежащими применению положения ст. 4.1. Кодекса Российской Федерации об административных правонарушениях регулирующие общие правила назначения административного наказания, и в силу ч. 3.2 и 3.3. названной нормы, считает необходимым снизить размер штрафа, и назначить наказание менее минимального размера, предусмотренного санкцией ч. 24 ст. 19.5 Кодекса Российской Федерации об административных правонарушениях.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</w:t>
      </w:r>
      <w:r>
        <w:rPr>
          <w:rFonts w:ascii="Times New Roman" w:eastAsia="Times New Roman" w:hAnsi="Times New Roman" w:cs="Times New Roman"/>
          <w:sz w:val="28"/>
          <w:szCs w:val="28"/>
        </w:rPr>
        <w:t>оженного и руководствуясь статьями 23.1, 29.9 -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29.11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привлечь муниципальное предприятие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«Жилищно-коммунальное управление» муниципального образования город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за совершение административного правонарушения, предусмотренного ч. 24 ст. 19.5 Кодекса Российской Федерации об административных правонарушениях, и назначить ему административное наказание в виде админис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тративного штрафа в размере </w:t>
      </w:r>
      <w:r>
        <w:rPr>
          <w:rStyle w:val="cat-Sumgrp-35rplc-5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по следующим реквизитам: УФК по Ханты-Мансийскому автономному округу – Югре (Жилстройнадзор Югры, л/с 04872005650) ИНН </w:t>
      </w:r>
      <w:r>
        <w:rPr>
          <w:rStyle w:val="cat-PhoneNumbergrp-38rplc-5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39rplc-5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расчетный счет: 031006430000000</w:t>
      </w:r>
      <w:r>
        <w:rPr>
          <w:rFonts w:ascii="Times New Roman" w:eastAsia="Times New Roman" w:hAnsi="Times New Roman" w:cs="Times New Roman"/>
          <w:sz w:val="28"/>
          <w:szCs w:val="28"/>
        </w:rPr>
        <w:t>18700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РКЦ Ханты-Мансийска г. Ханты-Мансийск, БИК </w:t>
      </w:r>
      <w:r>
        <w:rPr>
          <w:rStyle w:val="cat-PhoneNumbergrp-40rplc-5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41rplc-6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>
        <w:rPr>
          <w:rStyle w:val="cat-PhoneNumbergrp-42rplc-6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43rplc-6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0316373307042025104968651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Назначение платежа: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 постановлению от 18.10.2024 по делу №5-</w:t>
      </w:r>
      <w:r>
        <w:rPr>
          <w:rFonts w:ascii="Times New Roman" w:eastAsia="Times New Roman" w:hAnsi="Times New Roman" w:cs="Times New Roman"/>
          <w:sz w:val="28"/>
          <w:szCs w:val="28"/>
        </w:rPr>
        <w:t>453-2806/2025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части 5 статьи 32.2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на оплату штрафа судья, вынесший постановление, направляет копию постановления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ст.32.2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 6 Ханты-Мансийского судебного района Ханты-Мансийского автономного округа – Югры по адресу: Ханты-Мансийский автономный округ – Югра, город Ханты-Мансийск, ул. Ленина, дом 87/1,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115.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Ханты-Мансийский районный суд Ханты-Мансийского автономного окру</w:t>
      </w:r>
      <w:r>
        <w:rPr>
          <w:rFonts w:ascii="Times New Roman" w:eastAsia="Times New Roman" w:hAnsi="Times New Roman" w:cs="Times New Roman"/>
          <w:sz w:val="28"/>
          <w:szCs w:val="28"/>
        </w:rPr>
        <w:t>га – Югры 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Style w:val="cat-FIOgrp-33rplc-67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Style w:val="cat-FIOgrp-33rplc-68"/>
          <w:rFonts w:ascii="Times New Roman" w:eastAsia="Times New Roman" w:hAnsi="Times New Roman" w:cs="Times New Roman"/>
          <w:sz w:val="26"/>
          <w:szCs w:val="26"/>
        </w:rPr>
        <w:t>фио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2049419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FIOgrp-31rplc-3">
    <w:name w:val="cat-FIO grp-31 rplc-3"/>
    <w:basedOn w:val="DefaultParagraphFont"/>
  </w:style>
  <w:style w:type="character" w:customStyle="1" w:styleId="cat-FIOgrp-32rplc-5">
    <w:name w:val="cat-FIO grp-32 rplc-5"/>
    <w:basedOn w:val="DefaultParagraphFont"/>
  </w:style>
  <w:style w:type="character" w:customStyle="1" w:styleId="cat-PhoneNumbergrp-37rplc-8">
    <w:name w:val="cat-PhoneNumber grp-37 rplc-8"/>
    <w:basedOn w:val="DefaultParagraphFont"/>
  </w:style>
  <w:style w:type="character" w:customStyle="1" w:styleId="cat-Timegrp-36rplc-12">
    <w:name w:val="cat-Time grp-36 rplc-12"/>
    <w:basedOn w:val="DefaultParagraphFont"/>
  </w:style>
  <w:style w:type="character" w:customStyle="1" w:styleId="cat-UserDefinedgrp-44rplc-15">
    <w:name w:val="cat-UserDefined grp-44 rplc-15"/>
    <w:basedOn w:val="DefaultParagraphFont"/>
  </w:style>
  <w:style w:type="character" w:customStyle="1" w:styleId="cat-FIOgrp-32rplc-24">
    <w:name w:val="cat-FIO grp-32 rplc-24"/>
    <w:basedOn w:val="DefaultParagraphFont"/>
  </w:style>
  <w:style w:type="character" w:customStyle="1" w:styleId="cat-SumInWordsgrp-34rplc-51">
    <w:name w:val="cat-SumInWords grp-34 rplc-51"/>
    <w:basedOn w:val="DefaultParagraphFont"/>
  </w:style>
  <w:style w:type="character" w:customStyle="1" w:styleId="cat-Sumgrp-35rplc-53">
    <w:name w:val="cat-Sum grp-35 rplc-53"/>
    <w:basedOn w:val="DefaultParagraphFont"/>
  </w:style>
  <w:style w:type="character" w:customStyle="1" w:styleId="cat-PhoneNumbergrp-38rplc-56">
    <w:name w:val="cat-PhoneNumber grp-38 rplc-56"/>
    <w:basedOn w:val="DefaultParagraphFont"/>
  </w:style>
  <w:style w:type="character" w:customStyle="1" w:styleId="cat-PhoneNumbergrp-39rplc-57">
    <w:name w:val="cat-PhoneNumber grp-39 rplc-57"/>
    <w:basedOn w:val="DefaultParagraphFont"/>
  </w:style>
  <w:style w:type="character" w:customStyle="1" w:styleId="cat-PhoneNumbergrp-40rplc-59">
    <w:name w:val="cat-PhoneNumber grp-40 rplc-59"/>
    <w:basedOn w:val="DefaultParagraphFont"/>
  </w:style>
  <w:style w:type="character" w:customStyle="1" w:styleId="cat-PhoneNumbergrp-41rplc-60">
    <w:name w:val="cat-PhoneNumber grp-41 rplc-60"/>
    <w:basedOn w:val="DefaultParagraphFont"/>
  </w:style>
  <w:style w:type="character" w:customStyle="1" w:styleId="cat-PhoneNumbergrp-42rplc-61">
    <w:name w:val="cat-PhoneNumber grp-42 rplc-61"/>
    <w:basedOn w:val="DefaultParagraphFont"/>
  </w:style>
  <w:style w:type="character" w:customStyle="1" w:styleId="cat-PhoneNumbergrp-43rplc-62">
    <w:name w:val="cat-PhoneNumber grp-43 rplc-62"/>
    <w:basedOn w:val="DefaultParagraphFont"/>
  </w:style>
  <w:style w:type="character" w:customStyle="1" w:styleId="cat-FIOgrp-33rplc-67">
    <w:name w:val="cat-FIO grp-33 rplc-67"/>
    <w:basedOn w:val="DefaultParagraphFont"/>
  </w:style>
  <w:style w:type="character" w:customStyle="1" w:styleId="cat-FIOgrp-33rplc-68">
    <w:name w:val="cat-FIO grp-33 rplc-6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E927D-0BBF-4D06-B7D9-FCDF06802A61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